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F9" w:rsidRPr="004C35B8" w:rsidRDefault="008A16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  <w:r w:rsidRPr="004C35B8">
        <w:rPr>
          <w:rFonts w:ascii="Arial" w:hAnsi="Arial" w:cs="Arial"/>
          <w:sz w:val="20"/>
          <w:szCs w:val="20"/>
          <w:lang w:val="nl"/>
        </w:rPr>
        <w:t xml:space="preserve">    Boekbespreking </w:t>
      </w:r>
      <w:r w:rsidR="00185D92" w:rsidRPr="004C35B8">
        <w:rPr>
          <w:rFonts w:ascii="Arial" w:hAnsi="Arial" w:cs="Arial"/>
          <w:sz w:val="20"/>
          <w:szCs w:val="20"/>
          <w:lang w:val="nl"/>
        </w:rPr>
        <w:t>voorjaar 2018</w:t>
      </w:r>
    </w:p>
    <w:p w:rsidR="001536F9" w:rsidRPr="004C35B8" w:rsidRDefault="001536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</w:p>
    <w:p w:rsidR="00A14518" w:rsidRDefault="008A16E4" w:rsidP="00853A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  <w:r w:rsidRPr="004C35B8">
        <w:rPr>
          <w:rFonts w:ascii="Arial" w:hAnsi="Arial" w:cs="Arial"/>
          <w:sz w:val="20"/>
          <w:szCs w:val="20"/>
          <w:lang w:val="nl"/>
        </w:rPr>
        <w:t xml:space="preserve">    Voor de boekb</w:t>
      </w:r>
      <w:r w:rsidR="00A14518">
        <w:rPr>
          <w:rFonts w:ascii="Arial" w:hAnsi="Arial" w:cs="Arial"/>
          <w:sz w:val="20"/>
          <w:szCs w:val="20"/>
          <w:lang w:val="nl"/>
        </w:rPr>
        <w:t>espreking in het voor</w:t>
      </w:r>
      <w:r w:rsidR="00185D92" w:rsidRPr="004C35B8">
        <w:rPr>
          <w:rFonts w:ascii="Arial" w:hAnsi="Arial" w:cs="Arial"/>
          <w:sz w:val="20"/>
          <w:szCs w:val="20"/>
          <w:lang w:val="nl"/>
        </w:rPr>
        <w:t>jaar van 2018</w:t>
      </w:r>
      <w:r w:rsidRPr="004C35B8">
        <w:rPr>
          <w:rFonts w:ascii="Arial" w:hAnsi="Arial" w:cs="Arial"/>
          <w:sz w:val="20"/>
          <w:szCs w:val="20"/>
          <w:lang w:val="nl"/>
        </w:rPr>
        <w:t xml:space="preserve"> is het </w:t>
      </w:r>
      <w:r w:rsidR="00185D92" w:rsidRPr="004C35B8">
        <w:rPr>
          <w:rFonts w:ascii="Arial" w:hAnsi="Arial" w:cs="Arial"/>
          <w:sz w:val="20"/>
          <w:szCs w:val="20"/>
          <w:lang w:val="nl"/>
        </w:rPr>
        <w:t>resterende</w:t>
      </w:r>
      <w:r w:rsidRPr="004C35B8">
        <w:rPr>
          <w:rFonts w:ascii="Arial" w:hAnsi="Arial" w:cs="Arial"/>
          <w:sz w:val="20"/>
          <w:szCs w:val="20"/>
          <w:lang w:val="nl"/>
        </w:rPr>
        <w:t xml:space="preserve"> gedeelte van Karl May's serie "Satan und Ischariot"</w:t>
      </w:r>
      <w:r w:rsidR="00B63D35">
        <w:rPr>
          <w:rFonts w:ascii="Arial" w:hAnsi="Arial" w:cs="Arial"/>
          <w:sz w:val="20"/>
          <w:szCs w:val="20"/>
          <w:lang w:val="nl"/>
        </w:rPr>
        <w:t xml:space="preserve"> </w:t>
      </w:r>
      <w:r w:rsidR="00B63D35" w:rsidRPr="004C35B8">
        <w:rPr>
          <w:rFonts w:ascii="Arial" w:hAnsi="Arial" w:cs="Arial"/>
          <w:sz w:val="20"/>
          <w:szCs w:val="20"/>
          <w:lang w:val="nl"/>
        </w:rPr>
        <w:t>gekozen</w:t>
      </w:r>
      <w:r w:rsidR="00185D92" w:rsidRPr="004C35B8">
        <w:rPr>
          <w:rFonts w:ascii="Arial" w:hAnsi="Arial" w:cs="Arial"/>
          <w:sz w:val="20"/>
          <w:szCs w:val="20"/>
          <w:lang w:val="nl"/>
        </w:rPr>
        <w:t>, waarvan het eerste gedeelte op onze laatste bijeenkomst in november 2017 aan de orde was</w:t>
      </w:r>
      <w:r w:rsidRPr="004C35B8">
        <w:rPr>
          <w:rFonts w:ascii="Arial" w:hAnsi="Arial" w:cs="Arial"/>
          <w:sz w:val="20"/>
          <w:szCs w:val="20"/>
          <w:lang w:val="nl"/>
        </w:rPr>
        <w:t>.</w:t>
      </w:r>
      <w:r w:rsidR="00185D92" w:rsidRPr="004C35B8">
        <w:rPr>
          <w:rFonts w:ascii="Arial" w:hAnsi="Arial" w:cs="Arial"/>
          <w:sz w:val="20"/>
          <w:szCs w:val="20"/>
          <w:lang w:val="nl"/>
        </w:rPr>
        <w:t xml:space="preserve">  In het origineel beslaat de tekst hiervan </w:t>
      </w:r>
      <w:r w:rsidR="00A14518">
        <w:rPr>
          <w:rFonts w:ascii="Arial" w:hAnsi="Arial" w:cs="Arial"/>
          <w:sz w:val="20"/>
          <w:szCs w:val="20"/>
          <w:lang w:val="nl"/>
        </w:rPr>
        <w:t xml:space="preserve">ruim 1 ½ </w:t>
      </w:r>
      <w:r w:rsidR="00185D92" w:rsidRPr="004C35B8">
        <w:rPr>
          <w:rFonts w:ascii="Arial" w:hAnsi="Arial" w:cs="Arial"/>
          <w:sz w:val="20"/>
          <w:szCs w:val="20"/>
          <w:lang w:val="nl"/>
        </w:rPr>
        <w:t>boekde</w:t>
      </w:r>
      <w:r w:rsidR="00A14518">
        <w:rPr>
          <w:rFonts w:ascii="Arial" w:hAnsi="Arial" w:cs="Arial"/>
          <w:sz w:val="20"/>
          <w:szCs w:val="20"/>
          <w:lang w:val="nl"/>
        </w:rPr>
        <w:t>e</w:t>
      </w:r>
      <w:r w:rsidR="00185D92" w:rsidRPr="004C35B8">
        <w:rPr>
          <w:rFonts w:ascii="Arial" w:hAnsi="Arial" w:cs="Arial"/>
          <w:sz w:val="20"/>
          <w:szCs w:val="20"/>
          <w:lang w:val="nl"/>
        </w:rPr>
        <w:t xml:space="preserve">l, </w:t>
      </w:r>
      <w:r w:rsidR="006B2345">
        <w:rPr>
          <w:rFonts w:ascii="Arial" w:hAnsi="Arial" w:cs="Arial"/>
          <w:sz w:val="20"/>
          <w:szCs w:val="20"/>
          <w:lang w:val="nl"/>
        </w:rPr>
        <w:t xml:space="preserve">nl. </w:t>
      </w:r>
      <w:r w:rsidR="00185D92" w:rsidRPr="004C35B8">
        <w:rPr>
          <w:rFonts w:ascii="Arial" w:hAnsi="Arial" w:cs="Arial"/>
          <w:sz w:val="20"/>
          <w:szCs w:val="20"/>
          <w:lang w:val="nl"/>
        </w:rPr>
        <w:t>Satan und Isch</w:t>
      </w:r>
      <w:r w:rsidR="00A14518">
        <w:rPr>
          <w:rFonts w:ascii="Arial" w:hAnsi="Arial" w:cs="Arial"/>
          <w:sz w:val="20"/>
          <w:szCs w:val="20"/>
          <w:lang w:val="nl"/>
        </w:rPr>
        <w:t xml:space="preserve">ariot </w:t>
      </w:r>
      <w:r w:rsidR="001A082A">
        <w:rPr>
          <w:rFonts w:ascii="Arial" w:hAnsi="Arial" w:cs="Arial"/>
          <w:sz w:val="20"/>
          <w:szCs w:val="20"/>
          <w:lang w:val="nl"/>
        </w:rPr>
        <w:t>dl.</w:t>
      </w:r>
      <w:r w:rsidR="00A14518">
        <w:rPr>
          <w:rFonts w:ascii="Arial" w:hAnsi="Arial" w:cs="Arial"/>
          <w:sz w:val="20"/>
          <w:szCs w:val="20"/>
          <w:lang w:val="nl"/>
        </w:rPr>
        <w:t xml:space="preserve">II (vanaf p.201) en </w:t>
      </w:r>
      <w:r w:rsidR="001A082A">
        <w:rPr>
          <w:rFonts w:ascii="Arial" w:hAnsi="Arial" w:cs="Arial"/>
          <w:sz w:val="20"/>
          <w:szCs w:val="20"/>
          <w:lang w:val="nl"/>
        </w:rPr>
        <w:t>dl.</w:t>
      </w:r>
      <w:r w:rsidR="00A14518">
        <w:rPr>
          <w:rFonts w:ascii="Arial" w:hAnsi="Arial" w:cs="Arial"/>
          <w:sz w:val="20"/>
          <w:szCs w:val="20"/>
          <w:lang w:val="nl"/>
        </w:rPr>
        <w:t>III.</w:t>
      </w:r>
    </w:p>
    <w:p w:rsidR="00185D92" w:rsidRPr="004C35B8" w:rsidRDefault="00A14518" w:rsidP="00853A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  <w:r>
        <w:rPr>
          <w:rFonts w:ascii="Arial" w:hAnsi="Arial" w:cs="Arial"/>
          <w:sz w:val="20"/>
          <w:szCs w:val="20"/>
          <w:lang w:val="nl"/>
        </w:rPr>
        <w:t xml:space="preserve">    </w:t>
      </w:r>
      <w:r w:rsidR="00185D92" w:rsidRPr="004C35B8">
        <w:rPr>
          <w:rFonts w:ascii="Arial" w:hAnsi="Arial" w:cs="Arial"/>
          <w:sz w:val="20"/>
          <w:szCs w:val="20"/>
          <w:lang w:val="nl"/>
        </w:rPr>
        <w:t xml:space="preserve">In het Nederlands komt </w:t>
      </w:r>
      <w:r>
        <w:rPr>
          <w:rFonts w:ascii="Arial" w:hAnsi="Arial" w:cs="Arial"/>
          <w:sz w:val="20"/>
          <w:szCs w:val="20"/>
          <w:lang w:val="nl"/>
        </w:rPr>
        <w:t xml:space="preserve">het betreffende stuk van </w:t>
      </w:r>
      <w:r w:rsidR="00185D92" w:rsidRPr="004C35B8">
        <w:rPr>
          <w:rFonts w:ascii="Arial" w:hAnsi="Arial" w:cs="Arial"/>
          <w:sz w:val="20"/>
          <w:szCs w:val="20"/>
          <w:lang w:val="nl"/>
        </w:rPr>
        <w:t xml:space="preserve">dl.II er </w:t>
      </w:r>
      <w:r w:rsidR="00F569C2">
        <w:rPr>
          <w:rFonts w:ascii="Arial" w:hAnsi="Arial" w:cs="Arial"/>
          <w:sz w:val="20"/>
          <w:szCs w:val="20"/>
          <w:lang w:val="nl"/>
        </w:rPr>
        <w:t xml:space="preserve">vaak </w:t>
      </w:r>
      <w:r w:rsidR="00185D92" w:rsidRPr="004C35B8">
        <w:rPr>
          <w:rFonts w:ascii="Arial" w:hAnsi="Arial" w:cs="Arial"/>
          <w:sz w:val="20"/>
          <w:szCs w:val="20"/>
          <w:lang w:val="nl"/>
        </w:rPr>
        <w:t xml:space="preserve">bekaaid af.  </w:t>
      </w:r>
      <w:r w:rsidR="00853AE4" w:rsidRPr="004C35B8">
        <w:rPr>
          <w:rFonts w:ascii="Arial" w:hAnsi="Arial" w:cs="Arial"/>
          <w:sz w:val="20"/>
          <w:szCs w:val="20"/>
          <w:lang w:val="nl"/>
        </w:rPr>
        <w:t>De Becht-uitgave “</w:t>
      </w:r>
      <w:r w:rsidR="00853AE4" w:rsidRPr="004C35B8">
        <w:rPr>
          <w:rFonts w:ascii="Arial" w:hAnsi="Arial" w:cs="Arial"/>
          <w:sz w:val="20"/>
          <w:szCs w:val="20"/>
          <w:u w:val="single"/>
          <w:lang w:val="nl"/>
        </w:rPr>
        <w:t>Old Shatterhand als Detective</w:t>
      </w:r>
      <w:r w:rsidR="00853AE4" w:rsidRPr="004C35B8">
        <w:rPr>
          <w:rFonts w:ascii="Arial" w:hAnsi="Arial" w:cs="Arial"/>
          <w:sz w:val="20"/>
          <w:szCs w:val="20"/>
          <w:lang w:val="nl"/>
        </w:rPr>
        <w:t xml:space="preserve">” besteedt hieraan slechts </w:t>
      </w:r>
      <w:r w:rsidR="00C03E79">
        <w:rPr>
          <w:rFonts w:ascii="Arial" w:hAnsi="Arial" w:cs="Arial"/>
          <w:sz w:val="20"/>
          <w:szCs w:val="20"/>
          <w:lang w:val="nl"/>
        </w:rPr>
        <w:t>ruim 7</w:t>
      </w:r>
      <w:r w:rsidR="00853AE4" w:rsidRPr="004C35B8">
        <w:rPr>
          <w:rFonts w:ascii="Arial" w:hAnsi="Arial" w:cs="Arial"/>
          <w:sz w:val="20"/>
          <w:szCs w:val="20"/>
          <w:lang w:val="nl"/>
        </w:rPr>
        <w:t>0 blz. (deels in vertaling</w:t>
      </w:r>
      <w:r w:rsidR="00C72D23">
        <w:rPr>
          <w:rFonts w:ascii="Arial" w:hAnsi="Arial" w:cs="Arial"/>
          <w:sz w:val="20"/>
          <w:szCs w:val="20"/>
          <w:lang w:val="nl"/>
        </w:rPr>
        <w:t xml:space="preserve">, </w:t>
      </w:r>
      <w:r w:rsidR="006B2345">
        <w:rPr>
          <w:rFonts w:ascii="Arial" w:hAnsi="Arial" w:cs="Arial"/>
          <w:sz w:val="20"/>
          <w:szCs w:val="20"/>
          <w:lang w:val="nl"/>
        </w:rPr>
        <w:t>deels</w:t>
      </w:r>
      <w:r w:rsidR="00853AE4" w:rsidRPr="004C35B8">
        <w:rPr>
          <w:rFonts w:ascii="Arial" w:hAnsi="Arial" w:cs="Arial"/>
          <w:sz w:val="20"/>
          <w:szCs w:val="20"/>
          <w:lang w:val="nl"/>
        </w:rPr>
        <w:t xml:space="preserve"> in samenvatting</w:t>
      </w:r>
      <w:r w:rsidR="006B2345">
        <w:rPr>
          <w:rFonts w:ascii="Arial" w:hAnsi="Arial" w:cs="Arial"/>
          <w:sz w:val="20"/>
          <w:szCs w:val="20"/>
          <w:lang w:val="nl"/>
        </w:rPr>
        <w:t>, of eenvoudigweg overgeslagen</w:t>
      </w:r>
      <w:r w:rsidR="00853AE4" w:rsidRPr="004C35B8">
        <w:rPr>
          <w:rFonts w:ascii="Arial" w:hAnsi="Arial" w:cs="Arial"/>
          <w:sz w:val="20"/>
          <w:szCs w:val="20"/>
          <w:lang w:val="nl"/>
        </w:rPr>
        <w:t xml:space="preserve">), de </w:t>
      </w:r>
      <w:r w:rsidR="00B63D35">
        <w:rPr>
          <w:rFonts w:ascii="Arial" w:hAnsi="Arial" w:cs="Arial"/>
          <w:sz w:val="20"/>
          <w:szCs w:val="20"/>
          <w:lang w:val="nl"/>
        </w:rPr>
        <w:t>overige</w:t>
      </w:r>
      <w:r w:rsidR="00853AE4" w:rsidRPr="004C35B8">
        <w:rPr>
          <w:rFonts w:ascii="Arial" w:hAnsi="Arial" w:cs="Arial"/>
          <w:sz w:val="20"/>
          <w:szCs w:val="20"/>
          <w:lang w:val="nl"/>
        </w:rPr>
        <w:t xml:space="preserve"> </w:t>
      </w:r>
      <w:r w:rsidR="00C03E79">
        <w:rPr>
          <w:rFonts w:ascii="Arial" w:hAnsi="Arial" w:cs="Arial"/>
          <w:sz w:val="20"/>
          <w:szCs w:val="20"/>
          <w:lang w:val="nl"/>
        </w:rPr>
        <w:t>ca. 38</w:t>
      </w:r>
      <w:r w:rsidR="00853AE4" w:rsidRPr="004C35B8">
        <w:rPr>
          <w:rFonts w:ascii="Arial" w:hAnsi="Arial" w:cs="Arial"/>
          <w:sz w:val="20"/>
          <w:szCs w:val="20"/>
          <w:lang w:val="nl"/>
        </w:rPr>
        <w:t>0 blz. zijn voor dl.III</w:t>
      </w:r>
      <w:r w:rsidR="006E096E">
        <w:rPr>
          <w:rFonts w:ascii="Arial" w:hAnsi="Arial" w:cs="Arial"/>
          <w:sz w:val="20"/>
          <w:szCs w:val="20"/>
          <w:lang w:val="nl"/>
        </w:rPr>
        <w:t xml:space="preserve"> (</w:t>
      </w:r>
      <w:r w:rsidR="0006233B">
        <w:rPr>
          <w:rFonts w:ascii="Arial" w:hAnsi="Arial" w:cs="Arial"/>
          <w:sz w:val="20"/>
          <w:szCs w:val="20"/>
          <w:lang w:val="nl"/>
        </w:rPr>
        <w:t>zie de Bibliografie van Frits Roest, p.41</w:t>
      </w:r>
      <w:r w:rsidR="00853AE4" w:rsidRPr="004C35B8">
        <w:rPr>
          <w:rFonts w:ascii="Arial" w:hAnsi="Arial" w:cs="Arial"/>
          <w:sz w:val="20"/>
          <w:szCs w:val="20"/>
          <w:lang w:val="nl"/>
        </w:rPr>
        <w:t>).  De HUF-bewerking (= 'Frany de Luxe') met dezelfde titel volgt in principe hetzelfde patroon, maar is nog minder compleet.</w:t>
      </w:r>
    </w:p>
    <w:p w:rsidR="00185D92" w:rsidRDefault="00853AE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  <w:r w:rsidRPr="004C35B8">
        <w:rPr>
          <w:rFonts w:ascii="Arial" w:hAnsi="Arial" w:cs="Arial"/>
          <w:sz w:val="20"/>
          <w:szCs w:val="20"/>
          <w:lang w:val="nl"/>
        </w:rPr>
        <w:t xml:space="preserve">    </w:t>
      </w:r>
      <w:r w:rsidR="00131496" w:rsidRPr="004C35B8">
        <w:rPr>
          <w:rFonts w:ascii="Arial" w:hAnsi="Arial" w:cs="Arial"/>
          <w:sz w:val="20"/>
          <w:szCs w:val="20"/>
          <w:lang w:val="nl"/>
        </w:rPr>
        <w:t>De Spectrum-editie biedt in dl.11 "</w:t>
      </w:r>
      <w:r w:rsidR="00131496" w:rsidRPr="004C35B8">
        <w:rPr>
          <w:rFonts w:ascii="Arial" w:hAnsi="Arial" w:cs="Arial"/>
          <w:sz w:val="20"/>
          <w:szCs w:val="20"/>
          <w:u w:val="single"/>
          <w:lang w:val="nl"/>
        </w:rPr>
        <w:t>Winnetou bij de bedoeïenen</w:t>
      </w:r>
      <w:r w:rsidR="00131496" w:rsidRPr="004C35B8">
        <w:rPr>
          <w:rFonts w:ascii="Arial" w:hAnsi="Arial" w:cs="Arial"/>
          <w:sz w:val="20"/>
          <w:szCs w:val="20"/>
          <w:lang w:val="nl"/>
        </w:rPr>
        <w:t xml:space="preserve">" (vanaf hfst.3) een iets </w:t>
      </w:r>
      <w:r w:rsidR="00C72D23">
        <w:rPr>
          <w:rFonts w:ascii="Arial" w:hAnsi="Arial" w:cs="Arial"/>
          <w:sz w:val="20"/>
          <w:szCs w:val="20"/>
          <w:lang w:val="nl"/>
        </w:rPr>
        <w:t>minder onvolledige</w:t>
      </w:r>
      <w:r w:rsidR="00131496" w:rsidRPr="004C35B8">
        <w:rPr>
          <w:rFonts w:ascii="Arial" w:hAnsi="Arial" w:cs="Arial"/>
          <w:sz w:val="20"/>
          <w:szCs w:val="20"/>
          <w:lang w:val="nl"/>
        </w:rPr>
        <w:t xml:space="preserve"> weergave van het Duitse dl.II, maar is toch beknopter dan de naoorlogse KMV-editie van Bamberg, </w:t>
      </w:r>
      <w:r w:rsidR="006E096E">
        <w:rPr>
          <w:rFonts w:ascii="Arial" w:hAnsi="Arial" w:cs="Arial"/>
          <w:sz w:val="20"/>
          <w:szCs w:val="20"/>
          <w:lang w:val="nl"/>
        </w:rPr>
        <w:t>waarop de Spectrum-serie</w:t>
      </w:r>
      <w:r w:rsidR="001D06B1">
        <w:rPr>
          <w:rFonts w:ascii="Arial" w:hAnsi="Arial" w:cs="Arial"/>
          <w:sz w:val="20"/>
          <w:szCs w:val="20"/>
          <w:lang w:val="nl"/>
        </w:rPr>
        <w:t xml:space="preserve"> (en de daarop stoelende Kadmos-reeks)</w:t>
      </w:r>
      <w:r w:rsidR="006E096E">
        <w:rPr>
          <w:rFonts w:ascii="Arial" w:hAnsi="Arial" w:cs="Arial"/>
          <w:sz w:val="20"/>
          <w:szCs w:val="20"/>
          <w:lang w:val="nl"/>
        </w:rPr>
        <w:t xml:space="preserve"> gebaseerd is, en </w:t>
      </w:r>
      <w:r w:rsidR="00131496" w:rsidRPr="004C35B8">
        <w:rPr>
          <w:rFonts w:ascii="Arial" w:hAnsi="Arial" w:cs="Arial"/>
          <w:sz w:val="20"/>
          <w:szCs w:val="20"/>
          <w:lang w:val="nl"/>
        </w:rPr>
        <w:t xml:space="preserve">die zoals bekend </w:t>
      </w:r>
      <w:r w:rsidR="00394EA0" w:rsidRPr="004C35B8">
        <w:rPr>
          <w:rFonts w:ascii="Arial" w:hAnsi="Arial" w:cs="Arial"/>
          <w:sz w:val="20"/>
          <w:szCs w:val="20"/>
          <w:lang w:val="nl"/>
        </w:rPr>
        <w:t xml:space="preserve">zelf t.o.v. het origineel </w:t>
      </w:r>
      <w:r w:rsidR="006E096E">
        <w:rPr>
          <w:rFonts w:ascii="Arial" w:hAnsi="Arial" w:cs="Arial"/>
          <w:sz w:val="20"/>
          <w:szCs w:val="20"/>
          <w:lang w:val="nl"/>
        </w:rPr>
        <w:t xml:space="preserve">steeds </w:t>
      </w:r>
      <w:r w:rsidR="00394EA0" w:rsidRPr="004C35B8">
        <w:rPr>
          <w:rFonts w:ascii="Arial" w:hAnsi="Arial" w:cs="Arial"/>
          <w:sz w:val="20"/>
          <w:szCs w:val="20"/>
          <w:lang w:val="nl"/>
        </w:rPr>
        <w:t>min of meer ingrijpend</w:t>
      </w:r>
      <w:r w:rsidR="00131496" w:rsidRPr="004C35B8">
        <w:rPr>
          <w:rFonts w:ascii="Arial" w:hAnsi="Arial" w:cs="Arial"/>
          <w:sz w:val="20"/>
          <w:szCs w:val="20"/>
          <w:lang w:val="nl"/>
        </w:rPr>
        <w:t xml:space="preserve"> aangepast</w:t>
      </w:r>
      <w:r w:rsidR="00394EA0" w:rsidRPr="004C35B8">
        <w:rPr>
          <w:rFonts w:ascii="Arial" w:hAnsi="Arial" w:cs="Arial"/>
          <w:sz w:val="20"/>
          <w:szCs w:val="20"/>
          <w:lang w:val="nl"/>
        </w:rPr>
        <w:t xml:space="preserve"> is.</w:t>
      </w:r>
    </w:p>
    <w:p w:rsidR="006B2345" w:rsidRPr="004C35B8" w:rsidRDefault="006B23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</w:p>
    <w:p w:rsidR="004C35B8" w:rsidRDefault="00394E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C35B8">
        <w:rPr>
          <w:rFonts w:ascii="Arial" w:hAnsi="Arial" w:cs="Arial"/>
          <w:sz w:val="20"/>
          <w:szCs w:val="20"/>
          <w:lang w:val="nl"/>
        </w:rPr>
        <w:t xml:space="preserve">    Daarnaast moet gewezen worden op het feit dat bij de eerste publicatie in het tijdschrift "Deuts</w:t>
      </w:r>
      <w:r w:rsidR="003F44F9">
        <w:rPr>
          <w:rFonts w:ascii="Arial" w:hAnsi="Arial" w:cs="Arial"/>
          <w:sz w:val="20"/>
          <w:szCs w:val="20"/>
          <w:lang w:val="nl"/>
        </w:rPr>
        <w:t>cher Hausschatz" van dl.II (1894-95</w:t>
      </w:r>
      <w:r w:rsidRPr="004C35B8">
        <w:rPr>
          <w:rFonts w:ascii="Arial" w:hAnsi="Arial" w:cs="Arial"/>
          <w:sz w:val="20"/>
          <w:szCs w:val="20"/>
          <w:lang w:val="nl"/>
        </w:rPr>
        <w:t>) door de redacteur de eerste ca.200 blz., die in Saksen spelen, weggelaten zijn, waardoor het evenwicht danig verstoord is</w:t>
      </w:r>
      <w:r w:rsidR="00BE2C4F">
        <w:rPr>
          <w:rFonts w:ascii="Arial" w:hAnsi="Arial" w:cs="Arial"/>
          <w:sz w:val="20"/>
          <w:szCs w:val="20"/>
          <w:lang w:val="nl"/>
        </w:rPr>
        <w:t xml:space="preserve"> (zie hierover ook Maarten van Diggelen in de Bibliografie van Frits Roest, p.134</w:t>
      </w:r>
      <w:r w:rsidR="00220B8D">
        <w:rPr>
          <w:rFonts w:ascii="Arial" w:hAnsi="Arial" w:cs="Arial"/>
          <w:sz w:val="20"/>
          <w:szCs w:val="20"/>
          <w:lang w:val="nl"/>
        </w:rPr>
        <w:t>)</w:t>
      </w:r>
      <w:r w:rsidRPr="004C35B8">
        <w:rPr>
          <w:rFonts w:ascii="Arial" w:hAnsi="Arial" w:cs="Arial"/>
          <w:sz w:val="20"/>
          <w:szCs w:val="20"/>
          <w:lang w:val="nl"/>
        </w:rPr>
        <w:t xml:space="preserve">.  Ook in de latere boekuitgave van Fehsenfeld (dl.21, 1897) is deze episode niet opgenomen.  </w:t>
      </w:r>
      <w:r w:rsidR="006F7BA2" w:rsidRPr="004C35B8">
        <w:rPr>
          <w:rFonts w:ascii="Arial" w:hAnsi="Arial" w:cs="Arial"/>
          <w:sz w:val="20"/>
          <w:szCs w:val="20"/>
          <w:lang w:val="nl"/>
        </w:rPr>
        <w:t xml:space="preserve">Wel heeft de KMV </w:t>
      </w:r>
      <w:r w:rsidR="00914C71">
        <w:rPr>
          <w:rFonts w:ascii="Arial" w:hAnsi="Arial" w:cs="Arial"/>
          <w:sz w:val="20"/>
          <w:szCs w:val="20"/>
          <w:lang w:val="nl"/>
        </w:rPr>
        <w:t xml:space="preserve">te Radebeul </w:t>
      </w:r>
      <w:r w:rsidR="00C25375" w:rsidRPr="004C35B8">
        <w:rPr>
          <w:rFonts w:ascii="Arial" w:hAnsi="Arial" w:cs="Arial"/>
          <w:sz w:val="20"/>
          <w:szCs w:val="20"/>
          <w:lang w:val="nl"/>
        </w:rPr>
        <w:t xml:space="preserve">hiervan </w:t>
      </w:r>
      <w:r w:rsidR="006F7BA2" w:rsidRPr="004C35B8">
        <w:rPr>
          <w:rFonts w:ascii="Arial" w:hAnsi="Arial" w:cs="Arial"/>
          <w:sz w:val="20"/>
          <w:szCs w:val="20"/>
          <w:lang w:val="nl"/>
        </w:rPr>
        <w:t xml:space="preserve">een sterk bewerkte publicatie gegeven in dl.47 “Professor Vitzliputzli” </w:t>
      </w:r>
      <w:r w:rsidR="004C35B8" w:rsidRPr="004C35B8">
        <w:rPr>
          <w:rFonts w:ascii="Arial" w:hAnsi="Arial" w:cs="Arial"/>
          <w:sz w:val="20"/>
          <w:szCs w:val="20"/>
          <w:lang w:val="nl"/>
        </w:rPr>
        <w:t>(1927)</w:t>
      </w:r>
      <w:r w:rsidR="00F569C2">
        <w:rPr>
          <w:rFonts w:ascii="Arial" w:hAnsi="Arial" w:cs="Arial"/>
          <w:sz w:val="20"/>
          <w:szCs w:val="20"/>
          <w:lang w:val="nl"/>
        </w:rPr>
        <w:t>,</w:t>
      </w:r>
      <w:r w:rsidR="004C35B8" w:rsidRPr="004C35B8">
        <w:rPr>
          <w:rFonts w:ascii="Arial" w:hAnsi="Arial" w:cs="Arial"/>
          <w:sz w:val="20"/>
          <w:szCs w:val="20"/>
          <w:lang w:val="nl"/>
        </w:rPr>
        <w:t xml:space="preserve"> </w:t>
      </w:r>
      <w:r w:rsidR="006F7BA2" w:rsidRPr="004C35B8">
        <w:rPr>
          <w:rFonts w:ascii="Arial" w:hAnsi="Arial" w:cs="Arial"/>
          <w:sz w:val="20"/>
          <w:szCs w:val="20"/>
          <w:lang w:val="nl"/>
        </w:rPr>
        <w:t xml:space="preserve">in </w:t>
      </w:r>
      <w:r w:rsidR="00A33A0B">
        <w:rPr>
          <w:rFonts w:ascii="Arial" w:hAnsi="Arial" w:cs="Arial"/>
          <w:sz w:val="20"/>
          <w:szCs w:val="20"/>
          <w:lang w:val="nl"/>
        </w:rPr>
        <w:t xml:space="preserve">de eerste </w:t>
      </w:r>
      <w:r w:rsidR="006F7BA2" w:rsidRPr="004C35B8">
        <w:rPr>
          <w:rFonts w:ascii="Arial" w:hAnsi="Arial" w:cs="Arial"/>
          <w:sz w:val="20"/>
          <w:szCs w:val="20"/>
          <w:lang w:val="nl"/>
        </w:rPr>
        <w:t xml:space="preserve">twee afzonderlijke </w:t>
      </w:r>
      <w:r w:rsidR="004C35B8" w:rsidRPr="004C35B8">
        <w:rPr>
          <w:rFonts w:ascii="Arial" w:hAnsi="Arial" w:cs="Arial"/>
          <w:sz w:val="20"/>
          <w:szCs w:val="20"/>
          <w:lang w:val="nl"/>
        </w:rPr>
        <w:t>verhalen</w:t>
      </w:r>
      <w:r w:rsidR="006F7BA2" w:rsidRPr="004C35B8">
        <w:rPr>
          <w:rFonts w:ascii="Arial" w:hAnsi="Arial" w:cs="Arial"/>
          <w:sz w:val="20"/>
          <w:szCs w:val="20"/>
          <w:lang w:val="nl"/>
        </w:rPr>
        <w:t xml:space="preserve">, die uit de oorspronkelijk geïntegreerde tekst losgepeuterd zijn.  Deze twee </w:t>
      </w:r>
      <w:r w:rsidR="004C35B8" w:rsidRPr="004C35B8">
        <w:rPr>
          <w:rFonts w:ascii="Arial" w:hAnsi="Arial" w:cs="Arial"/>
          <w:sz w:val="20"/>
          <w:szCs w:val="20"/>
          <w:lang w:val="nl"/>
        </w:rPr>
        <w:t xml:space="preserve">vertellingen </w:t>
      </w:r>
      <w:r w:rsidR="006F7BA2" w:rsidRPr="004C35B8">
        <w:rPr>
          <w:rFonts w:ascii="Arial" w:hAnsi="Arial" w:cs="Arial"/>
          <w:sz w:val="20"/>
          <w:szCs w:val="20"/>
          <w:lang w:val="nl"/>
        </w:rPr>
        <w:t>zijn vervolgens door Schoonderbeek</w:t>
      </w:r>
      <w:r w:rsidR="004C35B8" w:rsidRPr="004C35B8">
        <w:rPr>
          <w:rFonts w:ascii="Arial" w:hAnsi="Arial" w:cs="Arial"/>
          <w:sz w:val="20"/>
          <w:szCs w:val="20"/>
          <w:lang w:val="nl"/>
        </w:rPr>
        <w:t xml:space="preserve"> opgenomen in de verzamelbundel </w:t>
      </w:r>
      <w:r w:rsidR="004C35B8" w:rsidRPr="004C35B8">
        <w:rPr>
          <w:rFonts w:ascii="Arial" w:hAnsi="Arial" w:cs="Arial"/>
          <w:sz w:val="20"/>
          <w:szCs w:val="20"/>
        </w:rPr>
        <w:t>“</w:t>
      </w:r>
      <w:r w:rsidR="004C35B8" w:rsidRPr="004C35B8">
        <w:rPr>
          <w:rFonts w:ascii="Arial" w:hAnsi="Arial" w:cs="Arial"/>
          <w:sz w:val="20"/>
          <w:szCs w:val="20"/>
          <w:u w:val="single"/>
        </w:rPr>
        <w:t>Een Soldaat van het Groote Leger</w:t>
      </w:r>
      <w:r w:rsidR="004C35B8" w:rsidRPr="004C35B8">
        <w:rPr>
          <w:rFonts w:ascii="Arial" w:hAnsi="Arial" w:cs="Arial"/>
          <w:sz w:val="20"/>
          <w:szCs w:val="20"/>
        </w:rPr>
        <w:t xml:space="preserve">”, als </w:t>
      </w:r>
      <w:r w:rsidR="006E096E">
        <w:rPr>
          <w:rFonts w:ascii="Arial" w:hAnsi="Arial" w:cs="Arial"/>
          <w:sz w:val="20"/>
          <w:szCs w:val="20"/>
        </w:rPr>
        <w:t>tweede</w:t>
      </w:r>
      <w:r w:rsidR="004C35B8" w:rsidRPr="004C35B8">
        <w:rPr>
          <w:rFonts w:ascii="Arial" w:hAnsi="Arial" w:cs="Arial"/>
          <w:sz w:val="20"/>
          <w:szCs w:val="20"/>
        </w:rPr>
        <w:t xml:space="preserve"> en </w:t>
      </w:r>
      <w:r w:rsidR="006E096E">
        <w:rPr>
          <w:rFonts w:ascii="Arial" w:hAnsi="Arial" w:cs="Arial"/>
          <w:sz w:val="20"/>
          <w:szCs w:val="20"/>
        </w:rPr>
        <w:t>derde</w:t>
      </w:r>
      <w:r w:rsidR="004C35B8" w:rsidRPr="004C35B8">
        <w:rPr>
          <w:rFonts w:ascii="Arial" w:hAnsi="Arial" w:cs="Arial"/>
          <w:sz w:val="20"/>
          <w:szCs w:val="20"/>
        </w:rPr>
        <w:t xml:space="preserve"> verhaal</w:t>
      </w:r>
      <w:r w:rsidR="00BE2C4F">
        <w:rPr>
          <w:rFonts w:ascii="Arial" w:hAnsi="Arial" w:cs="Arial"/>
          <w:sz w:val="20"/>
          <w:szCs w:val="20"/>
        </w:rPr>
        <w:t xml:space="preserve"> (</w:t>
      </w:r>
      <w:r w:rsidR="00BE2C4F">
        <w:rPr>
          <w:rFonts w:ascii="Arial" w:hAnsi="Arial" w:cs="Arial"/>
          <w:sz w:val="20"/>
          <w:szCs w:val="20"/>
          <w:lang w:val="nl"/>
        </w:rPr>
        <w:t>zie de Bibliografie van Frits Roest, p.74</w:t>
      </w:r>
      <w:r w:rsidR="009C2B4D">
        <w:rPr>
          <w:rFonts w:ascii="Arial" w:hAnsi="Arial" w:cs="Arial"/>
          <w:sz w:val="20"/>
          <w:szCs w:val="20"/>
          <w:lang w:val="nl"/>
        </w:rPr>
        <w:t>)</w:t>
      </w:r>
      <w:r w:rsidR="004C35B8" w:rsidRPr="004C35B8">
        <w:rPr>
          <w:rFonts w:ascii="Arial" w:hAnsi="Arial" w:cs="Arial"/>
          <w:sz w:val="20"/>
          <w:szCs w:val="20"/>
        </w:rPr>
        <w:t xml:space="preserve">.  De complete oorspronkelijke tekst van dit gedeelte is pas in 1997 door de KMV </w:t>
      </w:r>
      <w:r w:rsidR="00914C71">
        <w:rPr>
          <w:rFonts w:ascii="Arial" w:hAnsi="Arial" w:cs="Arial"/>
          <w:sz w:val="20"/>
          <w:szCs w:val="20"/>
        </w:rPr>
        <w:t xml:space="preserve">te Bamberg </w:t>
      </w:r>
      <w:r w:rsidR="004C35B8" w:rsidRPr="004C35B8">
        <w:rPr>
          <w:rFonts w:ascii="Arial" w:hAnsi="Arial" w:cs="Arial"/>
          <w:sz w:val="20"/>
          <w:szCs w:val="20"/>
        </w:rPr>
        <w:t>gepubliceerd, in de bundel “Old Shatterhand in der Heimat” (Bd.79)</w:t>
      </w:r>
      <w:r w:rsidR="00C72D23">
        <w:rPr>
          <w:rFonts w:ascii="Arial" w:hAnsi="Arial" w:cs="Arial"/>
          <w:sz w:val="20"/>
          <w:szCs w:val="20"/>
        </w:rPr>
        <w:t>,</w:t>
      </w:r>
      <w:r w:rsidR="00387673">
        <w:rPr>
          <w:rFonts w:ascii="Arial" w:hAnsi="Arial" w:cs="Arial"/>
          <w:sz w:val="20"/>
          <w:szCs w:val="20"/>
        </w:rPr>
        <w:t xml:space="preserve"> </w:t>
      </w:r>
      <w:r w:rsidR="00C72D23">
        <w:rPr>
          <w:rFonts w:ascii="Arial" w:hAnsi="Arial" w:cs="Arial"/>
          <w:sz w:val="20"/>
          <w:szCs w:val="20"/>
        </w:rPr>
        <w:t>waaruit op de laatst</w:t>
      </w:r>
      <w:r w:rsidR="00914C71">
        <w:rPr>
          <w:rFonts w:ascii="Arial" w:hAnsi="Arial" w:cs="Arial"/>
          <w:sz w:val="20"/>
          <w:szCs w:val="20"/>
        </w:rPr>
        <w:t xml:space="preserve"> gehouden</w:t>
      </w:r>
      <w:r w:rsidR="00C72D23">
        <w:rPr>
          <w:rFonts w:ascii="Arial" w:hAnsi="Arial" w:cs="Arial"/>
          <w:sz w:val="20"/>
          <w:szCs w:val="20"/>
        </w:rPr>
        <w:t xml:space="preserve"> KM-dag </w:t>
      </w:r>
      <w:r w:rsidR="00914C71">
        <w:rPr>
          <w:rFonts w:ascii="Arial" w:hAnsi="Arial" w:cs="Arial"/>
          <w:sz w:val="20"/>
          <w:szCs w:val="20"/>
        </w:rPr>
        <w:t xml:space="preserve">van onze Vereniging </w:t>
      </w:r>
      <w:r w:rsidR="00C72D23">
        <w:rPr>
          <w:rFonts w:ascii="Arial" w:hAnsi="Arial" w:cs="Arial"/>
          <w:sz w:val="20"/>
          <w:szCs w:val="20"/>
        </w:rPr>
        <w:t>een passage in</w:t>
      </w:r>
      <w:r w:rsidR="00387673">
        <w:rPr>
          <w:rFonts w:ascii="Arial" w:hAnsi="Arial" w:cs="Arial"/>
          <w:sz w:val="20"/>
          <w:szCs w:val="20"/>
        </w:rPr>
        <w:t xml:space="preserve"> voordracht </w:t>
      </w:r>
      <w:r w:rsidR="00C72D23">
        <w:rPr>
          <w:rFonts w:ascii="Arial" w:hAnsi="Arial" w:cs="Arial"/>
          <w:sz w:val="20"/>
          <w:szCs w:val="20"/>
        </w:rPr>
        <w:t>gepresenteerd is.</w:t>
      </w:r>
    </w:p>
    <w:p w:rsidR="00C72D23" w:rsidRDefault="00C72D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35B8" w:rsidRDefault="00C03E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4C35B8">
        <w:rPr>
          <w:rFonts w:ascii="Arial" w:hAnsi="Arial" w:cs="Arial"/>
          <w:sz w:val="20"/>
          <w:szCs w:val="20"/>
        </w:rPr>
        <w:t xml:space="preserve">Ter voorbereiding op de boekbespreking lijkt het ’t beste om in ieder geval </w:t>
      </w:r>
      <w:r w:rsidR="00493FA8">
        <w:rPr>
          <w:rFonts w:ascii="Arial" w:hAnsi="Arial" w:cs="Arial"/>
          <w:sz w:val="20"/>
          <w:szCs w:val="20"/>
        </w:rPr>
        <w:t>het in Duitsland en Afrika spelende gedeelte in de</w:t>
      </w:r>
      <w:r w:rsidR="00914C71">
        <w:rPr>
          <w:rFonts w:ascii="Arial" w:hAnsi="Arial" w:cs="Arial"/>
          <w:sz w:val="20"/>
          <w:szCs w:val="20"/>
        </w:rPr>
        <w:t xml:space="preserve"> Spectrum-editie dl.11 </w:t>
      </w:r>
      <w:r w:rsidR="004C35B8">
        <w:rPr>
          <w:rFonts w:ascii="Arial" w:hAnsi="Arial" w:cs="Arial"/>
          <w:sz w:val="20"/>
          <w:szCs w:val="20"/>
        </w:rPr>
        <w:t>te lezen,</w:t>
      </w:r>
      <w:r w:rsidR="00914C71">
        <w:rPr>
          <w:rFonts w:ascii="Arial" w:hAnsi="Arial" w:cs="Arial"/>
          <w:sz w:val="20"/>
          <w:szCs w:val="20"/>
        </w:rPr>
        <w:t xml:space="preserve"> nl. van hfst.3 t/m blz.197 ; </w:t>
      </w:r>
      <w:r w:rsidR="004C35B8">
        <w:rPr>
          <w:rFonts w:ascii="Arial" w:hAnsi="Arial" w:cs="Arial"/>
          <w:sz w:val="20"/>
          <w:szCs w:val="20"/>
        </w:rPr>
        <w:t xml:space="preserve"> daarna </w:t>
      </w:r>
      <w:r w:rsidR="006B2345">
        <w:rPr>
          <w:rFonts w:ascii="Arial" w:hAnsi="Arial" w:cs="Arial"/>
          <w:sz w:val="20"/>
          <w:szCs w:val="20"/>
        </w:rPr>
        <w:t xml:space="preserve">voor </w:t>
      </w:r>
      <w:r w:rsidR="00DC6D97">
        <w:rPr>
          <w:rFonts w:ascii="Arial" w:hAnsi="Arial" w:cs="Arial"/>
          <w:sz w:val="20"/>
          <w:szCs w:val="20"/>
        </w:rPr>
        <w:t>de jacht op de Meltons in Amerika</w:t>
      </w:r>
      <w:r w:rsidR="006B23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bij voorkeur</w:t>
      </w:r>
      <w:r w:rsidR="004C35B8">
        <w:rPr>
          <w:rFonts w:ascii="Arial" w:hAnsi="Arial" w:cs="Arial"/>
          <w:sz w:val="20"/>
          <w:szCs w:val="20"/>
        </w:rPr>
        <w:t xml:space="preserve"> de Becht-</w:t>
      </w:r>
      <w:r w:rsidR="00914C71">
        <w:rPr>
          <w:rFonts w:ascii="Arial" w:hAnsi="Arial" w:cs="Arial"/>
          <w:sz w:val="20"/>
          <w:szCs w:val="20"/>
        </w:rPr>
        <w:t xml:space="preserve">uitgave </w:t>
      </w:r>
      <w:r w:rsidR="004C35B8" w:rsidRPr="00C03E79">
        <w:rPr>
          <w:rFonts w:ascii="Arial" w:hAnsi="Arial" w:cs="Arial"/>
          <w:sz w:val="20"/>
          <w:szCs w:val="20"/>
          <w:lang w:val="nl"/>
        </w:rPr>
        <w:t>“Old Shatterhand als Detective”</w:t>
      </w:r>
      <w:r w:rsidR="00914C71">
        <w:rPr>
          <w:rFonts w:ascii="Arial" w:hAnsi="Arial" w:cs="Arial"/>
          <w:sz w:val="20"/>
          <w:szCs w:val="20"/>
          <w:lang w:val="nl"/>
        </w:rPr>
        <w:t xml:space="preserve"> (1</w:t>
      </w:r>
      <w:r w:rsidR="00914C71" w:rsidRPr="00914C71">
        <w:rPr>
          <w:rFonts w:ascii="Arial" w:hAnsi="Arial" w:cs="Arial"/>
          <w:sz w:val="20"/>
          <w:szCs w:val="20"/>
          <w:vertAlign w:val="superscript"/>
          <w:lang w:val="nl"/>
        </w:rPr>
        <w:t>e</w:t>
      </w:r>
      <w:r w:rsidR="00914C71">
        <w:rPr>
          <w:rFonts w:ascii="Arial" w:hAnsi="Arial" w:cs="Arial"/>
          <w:sz w:val="20"/>
          <w:szCs w:val="20"/>
          <w:lang w:val="nl"/>
        </w:rPr>
        <w:t xml:space="preserve"> of 2</w:t>
      </w:r>
      <w:r w:rsidR="00914C71" w:rsidRPr="00914C71">
        <w:rPr>
          <w:rFonts w:ascii="Arial" w:hAnsi="Arial" w:cs="Arial"/>
          <w:sz w:val="20"/>
          <w:szCs w:val="20"/>
          <w:vertAlign w:val="superscript"/>
          <w:lang w:val="nl"/>
        </w:rPr>
        <w:t>e</w:t>
      </w:r>
      <w:r w:rsidR="00914C71">
        <w:rPr>
          <w:rFonts w:ascii="Arial" w:hAnsi="Arial" w:cs="Arial"/>
          <w:sz w:val="20"/>
          <w:szCs w:val="20"/>
          <w:lang w:val="nl"/>
        </w:rPr>
        <w:t xml:space="preserve"> </w:t>
      </w:r>
      <w:r w:rsidR="00914C71">
        <w:rPr>
          <w:rFonts w:ascii="Arial" w:hAnsi="Arial" w:cs="Arial"/>
          <w:sz w:val="20"/>
          <w:szCs w:val="20"/>
        </w:rPr>
        <w:t>editie)</w:t>
      </w:r>
      <w:r w:rsidR="004C35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vanaf </w:t>
      </w:r>
      <w:r w:rsidR="00A14518">
        <w:rPr>
          <w:rFonts w:ascii="Arial" w:hAnsi="Arial" w:cs="Arial"/>
          <w:sz w:val="20"/>
          <w:szCs w:val="20"/>
        </w:rPr>
        <w:t>hfst.4</w:t>
      </w:r>
      <w:r>
        <w:rPr>
          <w:rFonts w:ascii="Arial" w:hAnsi="Arial" w:cs="Arial"/>
          <w:sz w:val="20"/>
          <w:szCs w:val="20"/>
        </w:rPr>
        <w:t xml:space="preserve">, of </w:t>
      </w:r>
      <w:r w:rsidR="00C72D23">
        <w:rPr>
          <w:rFonts w:ascii="Arial" w:hAnsi="Arial" w:cs="Arial"/>
          <w:sz w:val="20"/>
          <w:szCs w:val="20"/>
        </w:rPr>
        <w:t xml:space="preserve">anders </w:t>
      </w:r>
      <w:r>
        <w:rPr>
          <w:rFonts w:ascii="Arial" w:hAnsi="Arial" w:cs="Arial"/>
          <w:sz w:val="20"/>
          <w:szCs w:val="20"/>
        </w:rPr>
        <w:t xml:space="preserve">Spectrum-pocket 11 vanaf blz.197 </w:t>
      </w:r>
      <w:r w:rsidR="00E31B51">
        <w:rPr>
          <w:rFonts w:ascii="Arial" w:hAnsi="Arial" w:cs="Arial"/>
          <w:sz w:val="20"/>
          <w:szCs w:val="20"/>
        </w:rPr>
        <w:t xml:space="preserve">plus de </w:t>
      </w:r>
      <w:r w:rsidR="00267110">
        <w:rPr>
          <w:rFonts w:ascii="Arial" w:hAnsi="Arial" w:cs="Arial"/>
          <w:sz w:val="20"/>
          <w:szCs w:val="20"/>
        </w:rPr>
        <w:t xml:space="preserve">eerste </w:t>
      </w:r>
      <w:r w:rsidR="00E31B51">
        <w:rPr>
          <w:rFonts w:ascii="Arial" w:hAnsi="Arial" w:cs="Arial"/>
          <w:sz w:val="20"/>
          <w:szCs w:val="20"/>
        </w:rPr>
        <w:t xml:space="preserve">helft </w:t>
      </w:r>
      <w:r w:rsidR="00267110">
        <w:rPr>
          <w:rFonts w:ascii="Arial" w:hAnsi="Arial" w:cs="Arial"/>
          <w:sz w:val="20"/>
          <w:szCs w:val="20"/>
        </w:rPr>
        <w:t xml:space="preserve">van </w:t>
      </w:r>
      <w:r>
        <w:rPr>
          <w:rFonts w:ascii="Arial" w:hAnsi="Arial" w:cs="Arial"/>
          <w:sz w:val="20"/>
          <w:szCs w:val="20"/>
        </w:rPr>
        <w:t>dl.12 “</w:t>
      </w:r>
      <w:r w:rsidRPr="00476E18">
        <w:rPr>
          <w:rFonts w:ascii="Arial" w:hAnsi="Arial" w:cs="Arial"/>
          <w:sz w:val="20"/>
          <w:szCs w:val="20"/>
          <w:u w:val="single"/>
        </w:rPr>
        <w:t>De dood van Winnetou</w:t>
      </w:r>
      <w:r>
        <w:rPr>
          <w:rFonts w:ascii="Arial" w:hAnsi="Arial" w:cs="Arial"/>
          <w:sz w:val="20"/>
          <w:szCs w:val="20"/>
        </w:rPr>
        <w:t>”</w:t>
      </w:r>
      <w:r w:rsidR="00267110">
        <w:rPr>
          <w:rFonts w:ascii="Arial" w:hAnsi="Arial" w:cs="Arial"/>
          <w:sz w:val="20"/>
          <w:szCs w:val="20"/>
        </w:rPr>
        <w:t xml:space="preserve"> (t/m blz.200)</w:t>
      </w:r>
      <w:r>
        <w:rPr>
          <w:rFonts w:ascii="Arial" w:hAnsi="Arial" w:cs="Arial"/>
          <w:sz w:val="20"/>
          <w:szCs w:val="20"/>
        </w:rPr>
        <w:t>.</w:t>
      </w:r>
      <w:r w:rsidR="00BA297E">
        <w:rPr>
          <w:rFonts w:ascii="Arial" w:hAnsi="Arial" w:cs="Arial"/>
          <w:sz w:val="20"/>
          <w:szCs w:val="20"/>
        </w:rPr>
        <w:t xml:space="preserve">  In plaats van Spectrum kan men ook Kadmos nemen.</w:t>
      </w:r>
      <w:r>
        <w:rPr>
          <w:rFonts w:ascii="Arial" w:hAnsi="Arial" w:cs="Arial"/>
          <w:sz w:val="20"/>
          <w:szCs w:val="20"/>
        </w:rPr>
        <w:t xml:space="preserve"> </w:t>
      </w:r>
      <w:r w:rsidR="00FE0420">
        <w:rPr>
          <w:rFonts w:ascii="Arial" w:hAnsi="Arial" w:cs="Arial"/>
          <w:sz w:val="20"/>
          <w:szCs w:val="20"/>
        </w:rPr>
        <w:t xml:space="preserve"> Het zou verder</w:t>
      </w:r>
      <w:r>
        <w:rPr>
          <w:rFonts w:ascii="Arial" w:hAnsi="Arial" w:cs="Arial"/>
          <w:sz w:val="20"/>
          <w:szCs w:val="20"/>
        </w:rPr>
        <w:t xml:space="preserve"> aanbeveling verdienen </w:t>
      </w:r>
      <w:r w:rsidR="00FE0420">
        <w:rPr>
          <w:rFonts w:ascii="Arial" w:hAnsi="Arial" w:cs="Arial"/>
          <w:sz w:val="20"/>
          <w:szCs w:val="20"/>
        </w:rPr>
        <w:t xml:space="preserve">vóór dit alles </w:t>
      </w:r>
      <w:r>
        <w:rPr>
          <w:rFonts w:ascii="Arial" w:hAnsi="Arial" w:cs="Arial"/>
          <w:sz w:val="20"/>
          <w:szCs w:val="20"/>
        </w:rPr>
        <w:t>de twee hie</w:t>
      </w:r>
      <w:r w:rsidR="00A1451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boven genoemde Schoonderbeek-vertellingen te lezen, m.n. de tweede, waarin de kennismaking met de familie Vogel uitvoeriger geschetst wordt.</w:t>
      </w:r>
    </w:p>
    <w:p w:rsidR="00C03E79" w:rsidRPr="00FE0420" w:rsidRDefault="00C03E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Nog beter zou het zijn de </w:t>
      </w:r>
      <w:r w:rsidR="00DA09A8">
        <w:rPr>
          <w:rFonts w:ascii="Arial" w:hAnsi="Arial" w:cs="Arial"/>
          <w:sz w:val="20"/>
          <w:szCs w:val="20"/>
        </w:rPr>
        <w:t xml:space="preserve">Duitse </w:t>
      </w:r>
      <w:r>
        <w:rPr>
          <w:rFonts w:ascii="Arial" w:hAnsi="Arial" w:cs="Arial"/>
          <w:sz w:val="20"/>
          <w:szCs w:val="20"/>
        </w:rPr>
        <w:t>originele edities te nemen, d.w.z.</w:t>
      </w:r>
      <w:r w:rsidR="00FE0420">
        <w:rPr>
          <w:rFonts w:ascii="Arial" w:hAnsi="Arial" w:cs="Arial"/>
          <w:sz w:val="20"/>
          <w:szCs w:val="20"/>
        </w:rPr>
        <w:t xml:space="preserve"> eerst </w:t>
      </w:r>
      <w:r w:rsidRPr="00FE0420">
        <w:rPr>
          <w:rFonts w:ascii="Arial" w:hAnsi="Arial" w:cs="Arial"/>
          <w:sz w:val="20"/>
          <w:szCs w:val="20"/>
        </w:rPr>
        <w:t xml:space="preserve">Bamberg dl.79 </w:t>
      </w:r>
      <w:r w:rsidR="00111B70" w:rsidRPr="00FE0420">
        <w:rPr>
          <w:rFonts w:ascii="Arial" w:hAnsi="Arial" w:cs="Arial"/>
          <w:sz w:val="20"/>
          <w:szCs w:val="20"/>
        </w:rPr>
        <w:t>(</w:t>
      </w:r>
      <w:r w:rsidRPr="00FE0420">
        <w:rPr>
          <w:rFonts w:ascii="Arial" w:hAnsi="Arial" w:cs="Arial"/>
          <w:sz w:val="20"/>
          <w:szCs w:val="20"/>
        </w:rPr>
        <w:t>t/m p.253</w:t>
      </w:r>
      <w:r w:rsidR="00111B70" w:rsidRPr="00FE0420">
        <w:rPr>
          <w:rFonts w:ascii="Arial" w:hAnsi="Arial" w:cs="Arial"/>
          <w:sz w:val="20"/>
          <w:szCs w:val="20"/>
        </w:rPr>
        <w:t>)</w:t>
      </w:r>
      <w:r w:rsidR="00FE0420" w:rsidRPr="00FE0420">
        <w:rPr>
          <w:rFonts w:ascii="Arial" w:hAnsi="Arial" w:cs="Arial"/>
          <w:sz w:val="20"/>
          <w:szCs w:val="20"/>
        </w:rPr>
        <w:t xml:space="preserve"> ;  daarna</w:t>
      </w:r>
    </w:p>
    <w:p w:rsidR="00C03E79" w:rsidRPr="00DA09A8" w:rsidRDefault="00FE04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4ED2">
        <w:rPr>
          <w:rFonts w:ascii="Arial" w:hAnsi="Arial" w:cs="Arial"/>
          <w:sz w:val="20"/>
          <w:szCs w:val="20"/>
        </w:rPr>
        <w:t xml:space="preserve">hetzij </w:t>
      </w:r>
      <w:r w:rsidR="00C03E79" w:rsidRPr="00204ED2">
        <w:rPr>
          <w:rFonts w:ascii="Arial" w:hAnsi="Arial" w:cs="Arial"/>
          <w:sz w:val="20"/>
          <w:szCs w:val="20"/>
        </w:rPr>
        <w:t>Deutscher H</w:t>
      </w:r>
      <w:r w:rsidR="00111B70" w:rsidRPr="00204ED2">
        <w:rPr>
          <w:rFonts w:ascii="Arial" w:hAnsi="Arial" w:cs="Arial"/>
          <w:sz w:val="20"/>
          <w:szCs w:val="20"/>
        </w:rPr>
        <w:t>ausschatz</w:t>
      </w:r>
      <w:r w:rsidR="005320A7" w:rsidRPr="00204ED2">
        <w:rPr>
          <w:rFonts w:ascii="Arial" w:hAnsi="Arial" w:cs="Arial"/>
          <w:sz w:val="20"/>
          <w:szCs w:val="20"/>
        </w:rPr>
        <w:t>(</w:t>
      </w:r>
      <w:r w:rsidR="00111B70" w:rsidRPr="00204ED2">
        <w:rPr>
          <w:rFonts w:ascii="Arial" w:hAnsi="Arial" w:cs="Arial"/>
          <w:sz w:val="20"/>
          <w:szCs w:val="20"/>
        </w:rPr>
        <w:t>-reprint</w:t>
      </w:r>
      <w:r w:rsidR="005320A7" w:rsidRPr="00204ED2">
        <w:rPr>
          <w:rFonts w:ascii="Arial" w:hAnsi="Arial" w:cs="Arial"/>
          <w:sz w:val="20"/>
          <w:szCs w:val="20"/>
        </w:rPr>
        <w:t>)</w:t>
      </w:r>
      <w:r w:rsidR="00111B70" w:rsidRPr="00204ED2">
        <w:rPr>
          <w:rFonts w:ascii="Arial" w:hAnsi="Arial" w:cs="Arial"/>
          <w:sz w:val="20"/>
          <w:szCs w:val="20"/>
        </w:rPr>
        <w:t xml:space="preserve"> „Krüger Bei“ en „Die Jagd auf den Millionendieb“ (geheel</w:t>
      </w:r>
      <w:r w:rsidRPr="00204ED2">
        <w:rPr>
          <w:rFonts w:ascii="Arial" w:hAnsi="Arial" w:cs="Arial"/>
          <w:sz w:val="20"/>
          <w:szCs w:val="20"/>
        </w:rPr>
        <w:t xml:space="preserve"> </w:t>
      </w:r>
      <w:r w:rsidR="00111B70" w:rsidRPr="00204ED2">
        <w:rPr>
          <w:rFonts w:ascii="Arial" w:hAnsi="Arial" w:cs="Arial"/>
          <w:sz w:val="20"/>
          <w:szCs w:val="20"/>
        </w:rPr>
        <w:t>;  zie :</w:t>
      </w:r>
      <w:r w:rsidR="00DA09A8" w:rsidRPr="00204ED2">
        <w:rPr>
          <w:rFonts w:ascii="Arial" w:hAnsi="Arial" w:cs="Arial"/>
          <w:sz w:val="20"/>
          <w:szCs w:val="20"/>
        </w:rPr>
        <w:t xml:space="preserve"> </w:t>
      </w:r>
      <w:r w:rsidR="00111B70" w:rsidRPr="00204ED2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111B70" w:rsidRPr="00204ED2">
          <w:rPr>
            <w:rStyle w:val="Hyperlink"/>
            <w:rFonts w:ascii="Arial" w:hAnsi="Arial" w:cs="Arial"/>
            <w:sz w:val="20"/>
            <w:szCs w:val="20"/>
          </w:rPr>
          <w:t>http://www.karl-may-gesellschaft.de/kmg/primlit/reise/satan/krueger/index.htm</w:t>
        </w:r>
      </w:hyperlink>
      <w:r w:rsidRPr="00204ED2">
        <w:rPr>
          <w:rFonts w:ascii="Arial" w:hAnsi="Arial" w:cs="Arial"/>
          <w:sz w:val="20"/>
          <w:szCs w:val="20"/>
        </w:rPr>
        <w:t xml:space="preserve"> ;  in zgn. gothisch schrift</w:t>
      </w:r>
      <w:r w:rsidR="00111B70" w:rsidRPr="00204ED2">
        <w:rPr>
          <w:rFonts w:ascii="Arial" w:hAnsi="Arial" w:cs="Arial"/>
          <w:sz w:val="20"/>
          <w:szCs w:val="20"/>
        </w:rPr>
        <w:t xml:space="preserve">), of </w:t>
      </w:r>
      <w:r w:rsidR="00DA09A8" w:rsidRPr="00204ED2">
        <w:rPr>
          <w:rFonts w:ascii="Arial" w:hAnsi="Arial" w:cs="Arial"/>
          <w:sz w:val="20"/>
          <w:szCs w:val="20"/>
        </w:rPr>
        <w:t>Fehsenfeld dl.21 vanaf hfst.3</w:t>
      </w:r>
      <w:r w:rsidR="00111B70" w:rsidRPr="00204ED2">
        <w:rPr>
          <w:rFonts w:ascii="Arial" w:hAnsi="Arial" w:cs="Arial"/>
          <w:sz w:val="20"/>
          <w:szCs w:val="20"/>
        </w:rPr>
        <w:t xml:space="preserve"> &amp; </w:t>
      </w:r>
      <w:r w:rsidR="00C03E79" w:rsidRPr="00204ED2">
        <w:rPr>
          <w:rFonts w:ascii="Arial" w:hAnsi="Arial" w:cs="Arial"/>
          <w:sz w:val="20"/>
          <w:szCs w:val="20"/>
        </w:rPr>
        <w:t>dl.22 geheel</w:t>
      </w:r>
      <w:r w:rsidR="00111B70" w:rsidRPr="00204ED2">
        <w:rPr>
          <w:rFonts w:ascii="Arial" w:hAnsi="Arial" w:cs="Arial"/>
          <w:sz w:val="20"/>
          <w:szCs w:val="20"/>
        </w:rPr>
        <w:t xml:space="preserve"> (zie :</w:t>
      </w:r>
      <w:r w:rsidR="00DA09A8" w:rsidRPr="00204ED2">
        <w:rPr>
          <w:rFonts w:ascii="Arial" w:hAnsi="Arial" w:cs="Arial"/>
          <w:sz w:val="20"/>
          <w:szCs w:val="20"/>
        </w:rPr>
        <w:t xml:space="preserve">  </w:t>
      </w:r>
      <w:hyperlink r:id="rId5" w:history="1">
        <w:r w:rsidR="00DA09A8" w:rsidRPr="00204ED2">
          <w:rPr>
            <w:rStyle w:val="Hyperlink"/>
            <w:rFonts w:ascii="Arial" w:hAnsi="Arial" w:cs="Arial"/>
            <w:sz w:val="20"/>
            <w:szCs w:val="20"/>
          </w:rPr>
          <w:t>http://www.karl-may-gesellschaft.de/kmg/primlit/reise/satan/index.htm</w:t>
        </w:r>
      </w:hyperlink>
      <w:r w:rsidR="00DA09A8" w:rsidRPr="00204ED2">
        <w:rPr>
          <w:rFonts w:ascii="Arial" w:hAnsi="Arial" w:cs="Arial"/>
          <w:sz w:val="20"/>
          <w:szCs w:val="20"/>
        </w:rPr>
        <w:t xml:space="preserve"> ;  </w:t>
      </w:r>
      <w:r w:rsidR="00204ED2" w:rsidRPr="00204ED2">
        <w:rPr>
          <w:rFonts w:ascii="Arial" w:hAnsi="Arial" w:cs="Arial"/>
          <w:sz w:val="20"/>
          <w:szCs w:val="20"/>
        </w:rPr>
        <w:t>op d</w:t>
      </w:r>
      <w:r w:rsidR="00593520">
        <w:rPr>
          <w:rFonts w:ascii="Arial" w:hAnsi="Arial" w:cs="Arial"/>
          <w:sz w:val="20"/>
          <w:szCs w:val="20"/>
        </w:rPr>
        <w:t>i</w:t>
      </w:r>
      <w:r w:rsidR="00204ED2" w:rsidRPr="00204ED2">
        <w:rPr>
          <w:rFonts w:ascii="Arial" w:hAnsi="Arial" w:cs="Arial"/>
          <w:sz w:val="20"/>
          <w:szCs w:val="20"/>
        </w:rPr>
        <w:t xml:space="preserve">e site in </w:t>
      </w:r>
      <w:r w:rsidR="00DA09A8" w:rsidRPr="00204ED2">
        <w:rPr>
          <w:rFonts w:ascii="Arial" w:hAnsi="Arial" w:cs="Arial"/>
          <w:sz w:val="20"/>
          <w:szCs w:val="20"/>
        </w:rPr>
        <w:t xml:space="preserve">normale druk).  </w:t>
      </w:r>
      <w:r w:rsidR="00DA09A8" w:rsidRPr="004C35B8">
        <w:rPr>
          <w:rFonts w:ascii="Arial" w:hAnsi="Arial" w:cs="Arial"/>
          <w:sz w:val="20"/>
          <w:szCs w:val="20"/>
          <w:lang w:val="nl"/>
        </w:rPr>
        <w:t xml:space="preserve">De oudste KMV-uitgaven van Radebeul van </w:t>
      </w:r>
      <w:r w:rsidR="0055428E">
        <w:rPr>
          <w:rFonts w:ascii="Arial" w:hAnsi="Arial" w:cs="Arial"/>
          <w:sz w:val="20"/>
          <w:szCs w:val="20"/>
          <w:lang w:val="nl"/>
        </w:rPr>
        <w:t xml:space="preserve">de </w:t>
      </w:r>
      <w:r w:rsidR="00DA09A8" w:rsidRPr="004C35B8">
        <w:rPr>
          <w:rFonts w:ascii="Arial" w:hAnsi="Arial" w:cs="Arial"/>
          <w:sz w:val="20"/>
          <w:szCs w:val="20"/>
          <w:lang w:val="nl"/>
        </w:rPr>
        <w:t xml:space="preserve">delen </w:t>
      </w:r>
      <w:r w:rsidR="0055428E">
        <w:rPr>
          <w:rFonts w:ascii="Arial" w:hAnsi="Arial" w:cs="Arial"/>
          <w:sz w:val="20"/>
          <w:szCs w:val="20"/>
          <w:lang w:val="nl"/>
        </w:rPr>
        <w:t xml:space="preserve">II en III </w:t>
      </w:r>
      <w:r w:rsidR="00DA09A8" w:rsidRPr="004C35B8">
        <w:rPr>
          <w:rFonts w:ascii="Arial" w:hAnsi="Arial" w:cs="Arial"/>
          <w:sz w:val="20"/>
          <w:szCs w:val="20"/>
          <w:lang w:val="nl"/>
        </w:rPr>
        <w:t xml:space="preserve">zijn met die van Fehsenfeld identiek, maar vanaf het 81ste duizendtal </w:t>
      </w:r>
      <w:r>
        <w:rPr>
          <w:rFonts w:ascii="Arial" w:hAnsi="Arial" w:cs="Arial"/>
          <w:sz w:val="20"/>
          <w:szCs w:val="20"/>
          <w:lang w:val="nl"/>
        </w:rPr>
        <w:t xml:space="preserve">(1929) </w:t>
      </w:r>
      <w:r w:rsidR="00E948AF">
        <w:rPr>
          <w:rFonts w:ascii="Arial" w:hAnsi="Arial" w:cs="Arial"/>
          <w:sz w:val="20"/>
          <w:szCs w:val="20"/>
          <w:lang w:val="nl"/>
        </w:rPr>
        <w:t xml:space="preserve">zijn beide </w:t>
      </w:r>
      <w:r w:rsidR="00DA09A8" w:rsidRPr="004C35B8">
        <w:rPr>
          <w:rFonts w:ascii="Arial" w:hAnsi="Arial" w:cs="Arial"/>
          <w:sz w:val="20"/>
          <w:szCs w:val="20"/>
          <w:lang w:val="nl"/>
        </w:rPr>
        <w:t>sterk bewerkt en ingekort.</w:t>
      </w:r>
      <w:r w:rsidR="00E47E78">
        <w:rPr>
          <w:rFonts w:ascii="Arial" w:hAnsi="Arial" w:cs="Arial"/>
          <w:sz w:val="20"/>
          <w:szCs w:val="20"/>
          <w:lang w:val="nl"/>
        </w:rPr>
        <w:t xml:space="preserve">  In plaats van Fehsenfeld kan men uiteraard ook weer de betreffende </w:t>
      </w:r>
      <w:r w:rsidR="00270884">
        <w:rPr>
          <w:rFonts w:ascii="Arial" w:hAnsi="Arial" w:cs="Arial"/>
          <w:sz w:val="20"/>
          <w:szCs w:val="20"/>
          <w:lang w:val="nl"/>
        </w:rPr>
        <w:t xml:space="preserve">daarmee overeenkomende </w:t>
      </w:r>
      <w:r w:rsidR="00E47E78">
        <w:rPr>
          <w:rFonts w:ascii="Arial" w:hAnsi="Arial" w:cs="Arial"/>
          <w:sz w:val="20"/>
          <w:szCs w:val="20"/>
          <w:lang w:val="nl"/>
        </w:rPr>
        <w:t>delen van Pawlak</w:t>
      </w:r>
      <w:r w:rsidR="00CC0777">
        <w:rPr>
          <w:rFonts w:ascii="Arial" w:hAnsi="Arial" w:cs="Arial"/>
          <w:sz w:val="20"/>
          <w:szCs w:val="20"/>
          <w:lang w:val="nl"/>
        </w:rPr>
        <w:t>, Bertelsmann</w:t>
      </w:r>
      <w:r w:rsidR="00043894">
        <w:rPr>
          <w:rFonts w:ascii="Arial" w:hAnsi="Arial" w:cs="Arial"/>
          <w:sz w:val="20"/>
          <w:szCs w:val="20"/>
          <w:lang w:val="nl"/>
        </w:rPr>
        <w:t xml:space="preserve"> (blau illustriert)</w:t>
      </w:r>
      <w:r w:rsidR="00CC0777">
        <w:rPr>
          <w:rFonts w:ascii="Arial" w:hAnsi="Arial" w:cs="Arial"/>
          <w:sz w:val="20"/>
          <w:szCs w:val="20"/>
          <w:lang w:val="nl"/>
        </w:rPr>
        <w:t>,</w:t>
      </w:r>
      <w:r w:rsidR="00E47E78">
        <w:rPr>
          <w:rFonts w:ascii="Arial" w:hAnsi="Arial" w:cs="Arial"/>
          <w:sz w:val="20"/>
          <w:szCs w:val="20"/>
          <w:lang w:val="nl"/>
        </w:rPr>
        <w:t xml:space="preserve"> of de Hist.-Krit.-Ausgabe gebruiken</w:t>
      </w:r>
      <w:r w:rsidR="00270884">
        <w:rPr>
          <w:rFonts w:ascii="Arial" w:hAnsi="Arial" w:cs="Arial"/>
          <w:sz w:val="20"/>
          <w:szCs w:val="20"/>
          <w:lang w:val="nl"/>
        </w:rPr>
        <w:t>, dan wel de bewerkte Bamberg-tekst (dl.21 &amp; 22)</w:t>
      </w:r>
      <w:r w:rsidR="00E47E78">
        <w:rPr>
          <w:rFonts w:ascii="Arial" w:hAnsi="Arial" w:cs="Arial"/>
          <w:sz w:val="20"/>
          <w:szCs w:val="20"/>
          <w:lang w:val="nl"/>
        </w:rPr>
        <w:t>.</w:t>
      </w:r>
    </w:p>
    <w:p w:rsidR="00476E18" w:rsidRDefault="00476E18" w:rsidP="0047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7673" w:rsidRDefault="00476E18" w:rsidP="0047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948AF" w:rsidRPr="003F44F9">
        <w:rPr>
          <w:rFonts w:ascii="Arial" w:hAnsi="Arial" w:cs="Arial"/>
          <w:sz w:val="20"/>
          <w:szCs w:val="20"/>
        </w:rPr>
        <w:t>Tenslotte nog dit :  Karl May stelt in dit vervolg op</w:t>
      </w:r>
      <w:r w:rsidR="003F44F9" w:rsidRPr="003F44F9">
        <w:rPr>
          <w:rFonts w:ascii="Arial" w:hAnsi="Arial" w:cs="Arial"/>
          <w:sz w:val="20"/>
          <w:szCs w:val="20"/>
        </w:rPr>
        <w:t xml:space="preserve"> </w:t>
      </w:r>
      <w:r w:rsidR="003F44F9" w:rsidRPr="003F44F9">
        <w:rPr>
          <w:rFonts w:ascii="Arial" w:hAnsi="Arial" w:cs="Arial"/>
          <w:sz w:val="20"/>
          <w:szCs w:val="20"/>
          <w:lang w:val="nl"/>
        </w:rPr>
        <w:t>"De Zonen der Mimbrenjo's"</w:t>
      </w:r>
      <w:r w:rsidR="00E948AF" w:rsidRPr="003F44F9">
        <w:rPr>
          <w:rFonts w:ascii="Arial" w:hAnsi="Arial" w:cs="Arial"/>
          <w:sz w:val="20"/>
          <w:szCs w:val="20"/>
        </w:rPr>
        <w:t xml:space="preserve"> </w:t>
      </w:r>
      <w:r w:rsidR="003F44F9" w:rsidRPr="003F44F9">
        <w:rPr>
          <w:rFonts w:ascii="Arial" w:hAnsi="Arial" w:cs="Arial"/>
          <w:sz w:val="20"/>
          <w:szCs w:val="20"/>
        </w:rPr>
        <w:t xml:space="preserve">c.q. </w:t>
      </w:r>
      <w:r w:rsidR="003F44F9" w:rsidRPr="003F44F9">
        <w:rPr>
          <w:rFonts w:ascii="Arial" w:hAnsi="Arial" w:cs="Arial"/>
          <w:sz w:val="20"/>
          <w:szCs w:val="20"/>
          <w:lang w:val="nl"/>
        </w:rPr>
        <w:t>"De rotsvesting in Sonora"</w:t>
      </w:r>
      <w:r w:rsidR="00E948AF" w:rsidRPr="003F44F9">
        <w:rPr>
          <w:rFonts w:ascii="Arial" w:hAnsi="Arial" w:cs="Arial"/>
          <w:sz w:val="20"/>
          <w:szCs w:val="20"/>
        </w:rPr>
        <w:t xml:space="preserve"> </w:t>
      </w:r>
      <w:r w:rsidR="003F44F9">
        <w:rPr>
          <w:rFonts w:ascii="Arial" w:hAnsi="Arial" w:cs="Arial"/>
          <w:sz w:val="20"/>
          <w:szCs w:val="20"/>
        </w:rPr>
        <w:t xml:space="preserve">twee vrouwenfiguren tegenover elkaar :  het ideaalbeeld in de persoon van </w:t>
      </w:r>
      <w:r w:rsidR="00387673" w:rsidRPr="003F44F9">
        <w:rPr>
          <w:rFonts w:ascii="Arial" w:hAnsi="Arial" w:cs="Arial"/>
          <w:sz w:val="20"/>
          <w:szCs w:val="20"/>
        </w:rPr>
        <w:t>Martha</w:t>
      </w:r>
      <w:r w:rsidR="003F44F9">
        <w:rPr>
          <w:rFonts w:ascii="Arial" w:hAnsi="Arial" w:cs="Arial"/>
          <w:sz w:val="20"/>
          <w:szCs w:val="20"/>
        </w:rPr>
        <w:t xml:space="preserve"> en </w:t>
      </w:r>
      <w:r w:rsidR="0006233B">
        <w:rPr>
          <w:rFonts w:ascii="Arial" w:hAnsi="Arial" w:cs="Arial"/>
          <w:sz w:val="20"/>
          <w:szCs w:val="20"/>
        </w:rPr>
        <w:t>het schrikbeeld</w:t>
      </w:r>
      <w:r w:rsidR="00387673" w:rsidRPr="003F44F9">
        <w:rPr>
          <w:rFonts w:ascii="Arial" w:hAnsi="Arial" w:cs="Arial"/>
          <w:sz w:val="20"/>
          <w:szCs w:val="20"/>
        </w:rPr>
        <w:t xml:space="preserve"> </w:t>
      </w:r>
      <w:r w:rsidR="003F44F9">
        <w:rPr>
          <w:rFonts w:ascii="Arial" w:hAnsi="Arial" w:cs="Arial"/>
          <w:sz w:val="20"/>
          <w:szCs w:val="20"/>
        </w:rPr>
        <w:t xml:space="preserve">in de persoon van </w:t>
      </w:r>
      <w:r w:rsidR="00387673" w:rsidRPr="003F44F9">
        <w:rPr>
          <w:rFonts w:ascii="Arial" w:hAnsi="Arial" w:cs="Arial"/>
          <w:sz w:val="20"/>
          <w:szCs w:val="20"/>
        </w:rPr>
        <w:t>Judith</w:t>
      </w:r>
      <w:r w:rsidR="003F44F9">
        <w:rPr>
          <w:rFonts w:ascii="Arial" w:hAnsi="Arial" w:cs="Arial"/>
          <w:sz w:val="20"/>
          <w:szCs w:val="20"/>
        </w:rPr>
        <w:t>.  Het is interessant dit zelf na te gaan.</w:t>
      </w:r>
      <w:r w:rsidR="00B63D35">
        <w:rPr>
          <w:rFonts w:ascii="Arial" w:hAnsi="Arial" w:cs="Arial"/>
          <w:sz w:val="20"/>
          <w:szCs w:val="20"/>
        </w:rPr>
        <w:t xml:space="preserve">  Voor de </w:t>
      </w:r>
      <w:r w:rsidR="00335BA1">
        <w:rPr>
          <w:rFonts w:ascii="Arial" w:hAnsi="Arial" w:cs="Arial"/>
          <w:sz w:val="20"/>
          <w:szCs w:val="20"/>
        </w:rPr>
        <w:t>figuur</w:t>
      </w:r>
      <w:r w:rsidR="00B63D35">
        <w:rPr>
          <w:rFonts w:ascii="Arial" w:hAnsi="Arial" w:cs="Arial"/>
          <w:sz w:val="20"/>
          <w:szCs w:val="20"/>
        </w:rPr>
        <w:t xml:space="preserve"> van Martha is de </w:t>
      </w:r>
      <w:r w:rsidR="00FE0420">
        <w:rPr>
          <w:rFonts w:ascii="Arial" w:hAnsi="Arial" w:cs="Arial"/>
          <w:sz w:val="20"/>
          <w:szCs w:val="20"/>
        </w:rPr>
        <w:t xml:space="preserve">lectuur van de </w:t>
      </w:r>
      <w:r w:rsidR="00242F97">
        <w:rPr>
          <w:rFonts w:ascii="Arial" w:hAnsi="Arial" w:cs="Arial"/>
          <w:sz w:val="20"/>
          <w:szCs w:val="20"/>
        </w:rPr>
        <w:t>vermel</w:t>
      </w:r>
      <w:r w:rsidR="00FE0420">
        <w:rPr>
          <w:rFonts w:ascii="Arial" w:hAnsi="Arial" w:cs="Arial"/>
          <w:sz w:val="20"/>
          <w:szCs w:val="20"/>
        </w:rPr>
        <w:t xml:space="preserve">de </w:t>
      </w:r>
      <w:r w:rsidR="00B63D35">
        <w:rPr>
          <w:rFonts w:ascii="Arial" w:hAnsi="Arial" w:cs="Arial"/>
          <w:sz w:val="20"/>
          <w:szCs w:val="20"/>
        </w:rPr>
        <w:t>Schoonderbeek-uitgave van bijzonder belang.</w:t>
      </w:r>
    </w:p>
    <w:p w:rsidR="00476E18" w:rsidRPr="003F44F9" w:rsidRDefault="00476E18" w:rsidP="00E948A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62069E" w:rsidRPr="004C35B8" w:rsidRDefault="0062069E" w:rsidP="006206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nl"/>
        </w:rPr>
      </w:pPr>
      <w:r w:rsidRPr="004C35B8">
        <w:rPr>
          <w:rFonts w:ascii="Arial" w:hAnsi="Arial" w:cs="Arial"/>
          <w:sz w:val="20"/>
          <w:szCs w:val="20"/>
          <w:lang w:val="nl"/>
        </w:rPr>
        <w:t xml:space="preserve">    Wij wensen onze leden veel leesplezier.</w:t>
      </w:r>
    </w:p>
    <w:p w:rsidR="00131496" w:rsidRDefault="001314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0F6" w:rsidRDefault="009200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6E18" w:rsidRDefault="009168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1743075" cy="2133600"/>
            <wp:effectExtent l="19050" t="0" r="9525" b="0"/>
            <wp:docPr id="8" name="Picture 8" descr="C:\DD - Bestanden\K M-pl-Ned\Becht - Detective - 2e 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D - Bestanden\K M-pl-Ned\Becht - Detective - 2e d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E18">
        <w:rPr>
          <w:rFonts w:ascii="Arial" w:hAnsi="Arial" w:cs="Arial"/>
          <w:sz w:val="20"/>
          <w:szCs w:val="20"/>
        </w:rPr>
        <w:t xml:space="preserve">       </w:t>
      </w:r>
      <w:r w:rsidR="00476E18">
        <w:rPr>
          <w:noProof/>
        </w:rPr>
        <w:drawing>
          <wp:inline distT="0" distB="0" distL="0" distR="0">
            <wp:extent cx="1682496" cy="2133600"/>
            <wp:effectExtent l="19050" t="0" r="0" b="0"/>
            <wp:docPr id="4" name="TB_Image" descr="Boeken - May, Karl - Een soldaat van het groote le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Boeken - May, Karl - Een soldaat van het groote leg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96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6E18">
        <w:rPr>
          <w:rFonts w:ascii="Arial" w:hAnsi="Arial" w:cs="Arial"/>
          <w:sz w:val="20"/>
          <w:szCs w:val="20"/>
        </w:rPr>
        <w:t xml:space="preserve">  </w:t>
      </w:r>
    </w:p>
    <w:p w:rsidR="00476E18" w:rsidRDefault="0047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6E18" w:rsidRDefault="0047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76E18" w:rsidRDefault="00476E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0F6" w:rsidRDefault="007C29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200F6" w:rsidRPr="009200F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59221" cy="2160000"/>
            <wp:effectExtent l="19050" t="19050" r="17145" b="12065"/>
            <wp:docPr id="1" name="Picture 507" descr="J:\Karl May\Boeken\Spectrum\1 -25 Prisma\Prisma pocket-11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Karl May\Boeken\Spectrum\1 -25 Prisma\Prisma pocket-11_resiz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21" cy="216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200F6">
        <w:rPr>
          <w:rFonts w:ascii="Arial" w:hAnsi="Arial" w:cs="Arial"/>
          <w:sz w:val="20"/>
          <w:szCs w:val="20"/>
        </w:rPr>
        <w:tab/>
      </w:r>
      <w:r w:rsidR="009200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9200F6" w:rsidRPr="009200F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258363" cy="2160000"/>
            <wp:effectExtent l="19050" t="19050" r="18415" b="12065"/>
            <wp:docPr id="514" name="Picture 514" descr="J:\Karl May\Boeken\Spectrum\1 -25 Prisma\Prisma pocket-12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Karl May\Boeken\Spectrum\1 -25 Prisma\Prisma pocket-12_resiz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63" cy="2160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735B" w:rsidRDefault="007C29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7735B" w:rsidRDefault="0067735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A3A4D" w:rsidRDefault="006A3A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A3A4D" w:rsidRPr="0062069E" w:rsidRDefault="006A3A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981200" cy="2860358"/>
            <wp:effectExtent l="19050" t="0" r="0" b="0"/>
            <wp:docPr id="3" name="Picture 2" descr="C:\DD - Bestanden\K M-Bild-F\F-20__22-bis-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D - Bestanden\K M-Bild-F\F-20__22-bis- 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86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A4D" w:rsidRPr="0062069E" w:rsidSect="00945D7F">
      <w:pgSz w:w="12240" w:h="15840"/>
      <w:pgMar w:top="1418" w:right="851" w:bottom="1418" w:left="851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052DF"/>
    <w:rsid w:val="0001070C"/>
    <w:rsid w:val="00043894"/>
    <w:rsid w:val="0006233B"/>
    <w:rsid w:val="00111B70"/>
    <w:rsid w:val="001134F1"/>
    <w:rsid w:val="00131496"/>
    <w:rsid w:val="00144EA0"/>
    <w:rsid w:val="001536F9"/>
    <w:rsid w:val="00185D92"/>
    <w:rsid w:val="001A082A"/>
    <w:rsid w:val="001A2086"/>
    <w:rsid w:val="001D06B1"/>
    <w:rsid w:val="001E2B0C"/>
    <w:rsid w:val="00204ED2"/>
    <w:rsid w:val="00220B8D"/>
    <w:rsid w:val="00242F97"/>
    <w:rsid w:val="00267110"/>
    <w:rsid w:val="00270884"/>
    <w:rsid w:val="00335BA1"/>
    <w:rsid w:val="00387673"/>
    <w:rsid w:val="00394EA0"/>
    <w:rsid w:val="003F44F9"/>
    <w:rsid w:val="004052DF"/>
    <w:rsid w:val="00476E18"/>
    <w:rsid w:val="00493FA8"/>
    <w:rsid w:val="004C35B8"/>
    <w:rsid w:val="005320A7"/>
    <w:rsid w:val="0055428E"/>
    <w:rsid w:val="00593520"/>
    <w:rsid w:val="0062069E"/>
    <w:rsid w:val="00623FDF"/>
    <w:rsid w:val="00650D72"/>
    <w:rsid w:val="0067735B"/>
    <w:rsid w:val="006A3A4D"/>
    <w:rsid w:val="006B2345"/>
    <w:rsid w:val="006E096E"/>
    <w:rsid w:val="006F7BA2"/>
    <w:rsid w:val="007C293D"/>
    <w:rsid w:val="00812713"/>
    <w:rsid w:val="00853AE4"/>
    <w:rsid w:val="008A16E4"/>
    <w:rsid w:val="008D36E2"/>
    <w:rsid w:val="00914C71"/>
    <w:rsid w:val="0091685C"/>
    <w:rsid w:val="009200F6"/>
    <w:rsid w:val="00945D7F"/>
    <w:rsid w:val="009C2B4D"/>
    <w:rsid w:val="00A14518"/>
    <w:rsid w:val="00A33A0B"/>
    <w:rsid w:val="00AA20A1"/>
    <w:rsid w:val="00AB53DF"/>
    <w:rsid w:val="00AE689C"/>
    <w:rsid w:val="00B63D35"/>
    <w:rsid w:val="00BA297E"/>
    <w:rsid w:val="00BE2C4F"/>
    <w:rsid w:val="00C03E79"/>
    <w:rsid w:val="00C25375"/>
    <w:rsid w:val="00C72D23"/>
    <w:rsid w:val="00CC0777"/>
    <w:rsid w:val="00DA09A8"/>
    <w:rsid w:val="00DC6D97"/>
    <w:rsid w:val="00E31B51"/>
    <w:rsid w:val="00E47E78"/>
    <w:rsid w:val="00E948AF"/>
    <w:rsid w:val="00EF66F8"/>
    <w:rsid w:val="00F569C2"/>
    <w:rsid w:val="00FE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B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karl-may-gesellschaft.de/kmg/primlit/reise/satan/index.htm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karl-may-gesellschaft.de/kmg/primlit/reise/satan/krueger/index.htm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Willem</dc:creator>
  <cp:lastModifiedBy>Jan Willem</cp:lastModifiedBy>
  <cp:revision>5</cp:revision>
  <dcterms:created xsi:type="dcterms:W3CDTF">2018-01-17T08:02:00Z</dcterms:created>
  <dcterms:modified xsi:type="dcterms:W3CDTF">2018-01-17T08:14:00Z</dcterms:modified>
</cp:coreProperties>
</file>